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DC81F" w14:textId="7F1AE350" w:rsidR="00DF6D9F" w:rsidRPr="00EB1443" w:rsidRDefault="00DF6D9F" w:rsidP="00DF6D9F">
      <w:pPr>
        <w:pStyle w:val="berschrift2"/>
        <w:spacing w:after="160" w:line="259" w:lineRule="auto"/>
        <w:jc w:val="center"/>
        <w:rPr>
          <w:szCs w:val="22"/>
          <w:lang w:val="en-GB"/>
        </w:rPr>
      </w:pPr>
      <w:r w:rsidRPr="00EB1443">
        <w:rPr>
          <w:szCs w:val="22"/>
          <w:lang w:val="en-GB"/>
        </w:rPr>
        <w:t xml:space="preserve">Paper for Consideration by </w:t>
      </w:r>
      <w:r w:rsidR="004C28FB">
        <w:rPr>
          <w:szCs w:val="22"/>
          <w:lang w:val="en-GB"/>
        </w:rPr>
        <w:t>BSHC30</w:t>
      </w:r>
      <w:r w:rsidR="00FB65BC">
        <w:rPr>
          <w:szCs w:val="22"/>
          <w:lang w:val="en-GB"/>
        </w:rPr>
        <w:t xml:space="preserve"> </w:t>
      </w:r>
    </w:p>
    <w:p w14:paraId="18531712" w14:textId="3AD1377B" w:rsidR="00DF6D9F" w:rsidRPr="00EB1443" w:rsidRDefault="004C28FB" w:rsidP="00DF6D9F">
      <w:pPr>
        <w:pStyle w:val="berschrift2"/>
        <w:spacing w:after="160" w:line="259" w:lineRule="auto"/>
        <w:jc w:val="center"/>
        <w:rPr>
          <w:szCs w:val="22"/>
          <w:lang w:val="en-GB"/>
        </w:rPr>
      </w:pPr>
      <w:r>
        <w:rPr>
          <w:szCs w:val="22"/>
          <w:lang w:val="en-GB"/>
        </w:rPr>
        <w:t>Explanatory note S-100 Production schedule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34"/>
        <w:gridCol w:w="6271"/>
      </w:tblGrid>
      <w:tr w:rsidR="00DF6D9F" w:rsidRPr="00EB1443" w14:paraId="46BEA7F6" w14:textId="77777777" w:rsidTr="00DF6D9F">
        <w:trPr>
          <w:jc w:val="center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5285EDAF" w14:textId="77777777" w:rsidR="00DF6D9F" w:rsidRPr="00EB1443" w:rsidRDefault="00DF6D9F" w:rsidP="00DF6D9F">
            <w:pPr>
              <w:rPr>
                <w:rFonts w:ascii="Arial Narrow" w:hAnsi="Arial Narrow"/>
                <w:b/>
                <w:i/>
                <w:lang w:val="en-GB"/>
              </w:rPr>
            </w:pPr>
            <w:r w:rsidRPr="00EB1443">
              <w:rPr>
                <w:rFonts w:ascii="Arial Narrow" w:hAnsi="Arial Narrow"/>
                <w:lang w:val="en-GB"/>
              </w:rPr>
              <w:br w:type="page"/>
            </w:r>
            <w:r w:rsidRPr="00EB1443">
              <w:rPr>
                <w:rFonts w:ascii="Arial Narrow" w:hAnsi="Arial Narrow"/>
                <w:b/>
                <w:i/>
                <w:lang w:val="en-GB"/>
              </w:rPr>
              <w:t>Submitted by:</w:t>
            </w:r>
          </w:p>
        </w:tc>
        <w:tc>
          <w:tcPr>
            <w:tcW w:w="62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76FC43B7" w14:textId="63A1FCBB" w:rsidR="00DF6D9F" w:rsidRPr="00EB1443" w:rsidRDefault="00FB65BC" w:rsidP="00DE0176">
            <w:pPr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Germany</w:t>
            </w:r>
          </w:p>
        </w:tc>
      </w:tr>
      <w:tr w:rsidR="00DF6D9F" w:rsidRPr="00EB1443" w14:paraId="67FF44E2" w14:textId="77777777" w:rsidTr="00DF6D9F">
        <w:trPr>
          <w:jc w:val="center"/>
        </w:trPr>
        <w:tc>
          <w:tcPr>
            <w:tcW w:w="263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B3E522D" w14:textId="77777777" w:rsidR="00DF6D9F" w:rsidRPr="00EB1443" w:rsidRDefault="00DF6D9F" w:rsidP="00DF6D9F">
            <w:pPr>
              <w:rPr>
                <w:rFonts w:ascii="Arial Narrow" w:hAnsi="Arial Narrow"/>
                <w:b/>
                <w:i/>
                <w:lang w:val="en-GB"/>
              </w:rPr>
            </w:pPr>
            <w:r w:rsidRPr="00EB1443">
              <w:rPr>
                <w:rFonts w:ascii="Arial Narrow" w:hAnsi="Arial Narrow"/>
                <w:b/>
                <w:i/>
                <w:lang w:val="en-GB"/>
              </w:rPr>
              <w:t>Executive Summary:</w:t>
            </w: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0E3389A" w14:textId="1FB9D548" w:rsidR="00DF6D9F" w:rsidRPr="00EB1443" w:rsidRDefault="001C27E6" w:rsidP="003A5C5F">
            <w:pPr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 xml:space="preserve">The paper describes the </w:t>
            </w:r>
            <w:r w:rsidR="00EE26D7">
              <w:rPr>
                <w:rFonts w:ascii="Arial Narrow" w:hAnsi="Arial Narrow"/>
                <w:lang w:val="en-GB"/>
              </w:rPr>
              <w:t xml:space="preserve">planned production of S-100 compliant datasets in German </w:t>
            </w:r>
            <w:r w:rsidR="00A647C8">
              <w:rPr>
                <w:rFonts w:ascii="Arial Narrow" w:hAnsi="Arial Narrow"/>
                <w:lang w:val="en-GB"/>
              </w:rPr>
              <w:t xml:space="preserve">Baltic Sea </w:t>
            </w:r>
            <w:r w:rsidR="00EE26D7">
              <w:rPr>
                <w:rFonts w:ascii="Arial Narrow" w:hAnsi="Arial Narrow"/>
                <w:lang w:val="en-GB"/>
              </w:rPr>
              <w:t>waters</w:t>
            </w:r>
          </w:p>
        </w:tc>
      </w:tr>
      <w:tr w:rsidR="00DF6D9F" w:rsidRPr="00EB1443" w14:paraId="15C5DE18" w14:textId="77777777" w:rsidTr="00F52B27">
        <w:trPr>
          <w:trHeight w:val="68"/>
          <w:jc w:val="center"/>
        </w:trPr>
        <w:tc>
          <w:tcPr>
            <w:tcW w:w="263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702833E" w14:textId="77777777" w:rsidR="00DF6D9F" w:rsidRPr="00EB1443" w:rsidRDefault="00DF6D9F" w:rsidP="00DF6D9F">
            <w:pPr>
              <w:rPr>
                <w:rFonts w:ascii="Arial Narrow" w:hAnsi="Arial Narrow"/>
                <w:b/>
                <w:i/>
                <w:lang w:val="en-GB"/>
              </w:rPr>
            </w:pPr>
            <w:r w:rsidRPr="00EB1443">
              <w:rPr>
                <w:rFonts w:ascii="Arial Narrow" w:hAnsi="Arial Narrow"/>
                <w:b/>
                <w:i/>
                <w:lang w:val="en-GB"/>
              </w:rPr>
              <w:t>Related Documents:</w:t>
            </w: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671C601" w14:textId="1112BDDB" w:rsidR="00DF6D9F" w:rsidRPr="00EB1443" w:rsidRDefault="00DF6D9F" w:rsidP="00F52B27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  <w:tr w:rsidR="00DF6D9F" w:rsidRPr="00EB1443" w14:paraId="64E82705" w14:textId="77777777" w:rsidTr="00DF6D9F">
        <w:trPr>
          <w:jc w:val="center"/>
        </w:trPr>
        <w:tc>
          <w:tcPr>
            <w:tcW w:w="26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2E60E5E" w14:textId="77777777" w:rsidR="00DF6D9F" w:rsidRPr="00EB1443" w:rsidRDefault="00DF6D9F" w:rsidP="00DF6D9F">
            <w:pPr>
              <w:rPr>
                <w:rFonts w:ascii="Arial Narrow" w:hAnsi="Arial Narrow"/>
                <w:b/>
                <w:i/>
                <w:lang w:val="en-GB"/>
              </w:rPr>
            </w:pPr>
            <w:r w:rsidRPr="00EB1443">
              <w:rPr>
                <w:rFonts w:ascii="Arial Narrow" w:hAnsi="Arial Narrow"/>
                <w:b/>
                <w:i/>
                <w:lang w:val="en-GB"/>
              </w:rPr>
              <w:t>Related Projects: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C20936" w14:textId="239B1496" w:rsidR="00DF6D9F" w:rsidRPr="00EB1443" w:rsidRDefault="00F52B27" w:rsidP="003A5C5F">
            <w:pPr>
              <w:rPr>
                <w:rFonts w:ascii="Arial Narrow" w:hAnsi="Arial Narrow"/>
                <w:lang w:val="en-GB"/>
              </w:rPr>
            </w:pPr>
            <w:r w:rsidRPr="00EB1443">
              <w:rPr>
                <w:rFonts w:ascii="Arial Narrow" w:hAnsi="Arial Narrow"/>
                <w:lang w:val="en-GB"/>
              </w:rPr>
              <w:t>S-100 implementation</w:t>
            </w:r>
          </w:p>
        </w:tc>
      </w:tr>
    </w:tbl>
    <w:p w14:paraId="2DFD7A43" w14:textId="4E36C747" w:rsidR="00534D4A" w:rsidRPr="00EB1443" w:rsidRDefault="00016129" w:rsidP="00DF6D9F">
      <w:pPr>
        <w:rPr>
          <w:rFonts w:ascii="Arial Narrow" w:eastAsia="Times New Roman" w:hAnsi="Arial Narrow" w:cs="Arial"/>
          <w:b/>
          <w:color w:val="000000"/>
          <w:lang w:val="en-GB" w:eastAsia="fr-FR"/>
        </w:rPr>
      </w:pPr>
      <w:r w:rsidRPr="00EB1443">
        <w:rPr>
          <w:rFonts w:ascii="Arial Narrow" w:eastAsia="Times New Roman" w:hAnsi="Arial Narrow" w:cs="Arial"/>
          <w:b/>
          <w:color w:val="000000"/>
          <w:lang w:val="en-GB" w:eastAsia="fr-FR"/>
        </w:rPr>
        <w:t>Introduction</w:t>
      </w:r>
      <w:r w:rsidR="00E70260" w:rsidRPr="00EB1443">
        <w:rPr>
          <w:rFonts w:ascii="Arial Narrow" w:eastAsia="Times New Roman" w:hAnsi="Arial Narrow" w:cs="Arial"/>
          <w:b/>
          <w:color w:val="000000"/>
          <w:lang w:val="en-GB" w:eastAsia="fr-FR"/>
        </w:rPr>
        <w:t>/B</w:t>
      </w:r>
      <w:r w:rsidR="00DF6D9F" w:rsidRPr="00EB1443">
        <w:rPr>
          <w:rFonts w:ascii="Arial Narrow" w:eastAsia="Times New Roman" w:hAnsi="Arial Narrow" w:cs="Arial"/>
          <w:b/>
          <w:color w:val="000000"/>
          <w:lang w:val="en-GB" w:eastAsia="fr-FR"/>
        </w:rPr>
        <w:t>ackground</w:t>
      </w:r>
    </w:p>
    <w:p w14:paraId="60165D8F" w14:textId="733B0109" w:rsidR="00EE26D7" w:rsidRDefault="00F52B27" w:rsidP="0010794A">
      <w:pPr>
        <w:jc w:val="both"/>
        <w:rPr>
          <w:rFonts w:ascii="Arial Narrow" w:eastAsia="Times New Roman" w:hAnsi="Arial Narrow" w:cs="Arial"/>
          <w:color w:val="000000"/>
          <w:lang w:val="en-GB" w:eastAsia="fr-FR"/>
        </w:rPr>
      </w:pPr>
      <w:r w:rsidRPr="00EB1443">
        <w:rPr>
          <w:rFonts w:ascii="Arial Narrow" w:eastAsia="Times New Roman" w:hAnsi="Arial Narrow" w:cs="Arial"/>
          <w:color w:val="000000"/>
          <w:lang w:val="en-GB" w:eastAsia="fr-FR"/>
        </w:rPr>
        <w:t>T</w:t>
      </w:r>
      <w:r w:rsidR="00EE26D7">
        <w:rPr>
          <w:rFonts w:ascii="Arial Narrow" w:eastAsia="Times New Roman" w:hAnsi="Arial Narrow" w:cs="Arial"/>
          <w:color w:val="000000"/>
          <w:lang w:val="en-GB" w:eastAsia="fr-FR"/>
        </w:rPr>
        <w:t>he advent of S-100 products’ availability requires HOs to investigate possible roll-out procedures.  The IHO specified a set of S-100 products as phase 1 products, which production should be prioritised by HOs.</w:t>
      </w:r>
    </w:p>
    <w:p w14:paraId="2ED8A9BA" w14:textId="01A8EC38" w:rsidR="00DF6D9F" w:rsidRPr="00717440" w:rsidRDefault="00DF6D9F" w:rsidP="00DF6D9F">
      <w:pPr>
        <w:rPr>
          <w:rFonts w:ascii="Arial Narrow" w:hAnsi="Arial Narrow"/>
          <w:b/>
          <w:lang w:val="en-GB"/>
        </w:rPr>
      </w:pPr>
      <w:r w:rsidRPr="00717440">
        <w:rPr>
          <w:rFonts w:ascii="Arial Narrow" w:hAnsi="Arial Narrow"/>
          <w:b/>
          <w:lang w:val="en-GB"/>
        </w:rPr>
        <w:t>Analyses/Discussion</w:t>
      </w:r>
    </w:p>
    <w:p w14:paraId="1437A080" w14:textId="141BF98C" w:rsidR="00EE26D7" w:rsidRDefault="00EE26D7" w:rsidP="00F369DC">
      <w:pPr>
        <w:spacing w:beforeLines="40" w:before="96" w:afterLines="40" w:after="96"/>
        <w:jc w:val="both"/>
        <w:rPr>
          <w:rFonts w:ascii="Arial Narrow" w:hAnsi="Arial Narrow"/>
          <w:lang w:val="en-GB"/>
        </w:rPr>
      </w:pPr>
      <w:r>
        <w:rPr>
          <w:rFonts w:ascii="Arial Narrow" w:hAnsi="Arial Narrow"/>
          <w:lang w:val="en-GB"/>
        </w:rPr>
        <w:t>The provision of phase 1 products, as specified by the IHO, is crucial for enfolding the full potential of future S-100 ECDIS.  Although BSH has already started production and maintenance of certain phase 2 products</w:t>
      </w:r>
      <w:r w:rsidR="000A0141">
        <w:rPr>
          <w:rFonts w:ascii="Arial Narrow" w:hAnsi="Arial Narrow"/>
          <w:lang w:val="en-GB"/>
        </w:rPr>
        <w:t xml:space="preserve"> such as S-122, S-127 and S-131</w:t>
      </w:r>
      <w:r>
        <w:rPr>
          <w:rFonts w:ascii="Arial Narrow" w:hAnsi="Arial Narrow"/>
          <w:lang w:val="en-GB"/>
        </w:rPr>
        <w:t>, phase 1 products are on focus.</w:t>
      </w:r>
    </w:p>
    <w:p w14:paraId="6244E6E3" w14:textId="764071DF" w:rsidR="004C28FB" w:rsidRDefault="00EE26D7" w:rsidP="00F369DC">
      <w:pPr>
        <w:spacing w:beforeLines="40" w:before="96" w:afterLines="40" w:after="96"/>
        <w:jc w:val="both"/>
        <w:rPr>
          <w:rFonts w:ascii="Arial Narrow" w:hAnsi="Arial Narrow"/>
          <w:lang w:val="en-GB"/>
        </w:rPr>
      </w:pPr>
      <w:r>
        <w:rPr>
          <w:rFonts w:ascii="Arial Narrow" w:hAnsi="Arial Narrow"/>
          <w:lang w:val="en-GB"/>
        </w:rPr>
        <w:t xml:space="preserve">BSH plans to provide </w:t>
      </w:r>
      <w:r w:rsidR="00CA503D">
        <w:rPr>
          <w:rFonts w:ascii="Arial Narrow" w:hAnsi="Arial Narrow"/>
          <w:lang w:val="en-GB"/>
        </w:rPr>
        <w:t xml:space="preserve">some </w:t>
      </w:r>
      <w:r>
        <w:rPr>
          <w:rFonts w:ascii="Arial Narrow" w:hAnsi="Arial Narrow"/>
          <w:lang w:val="en-GB"/>
        </w:rPr>
        <w:t>S-100 phase 1 products from 2026 onwards.  The product coverage will be expanded iteratively</w:t>
      </w:r>
      <w:r w:rsidR="00E4073A">
        <w:rPr>
          <w:rFonts w:ascii="Arial Narrow" w:hAnsi="Arial Narrow"/>
          <w:lang w:val="en-GB"/>
        </w:rPr>
        <w:t xml:space="preserve">.  The first products will be provided for </w:t>
      </w:r>
      <w:r w:rsidR="004C28FB">
        <w:rPr>
          <w:rFonts w:ascii="Arial Narrow" w:hAnsi="Arial Narrow"/>
          <w:lang w:val="en-GB"/>
        </w:rPr>
        <w:t>certain areas in the North Sea region</w:t>
      </w:r>
      <w:r w:rsidR="00E4073A">
        <w:rPr>
          <w:rFonts w:ascii="Arial Narrow" w:hAnsi="Arial Narrow"/>
          <w:lang w:val="en-GB"/>
        </w:rPr>
        <w:t xml:space="preserve">.  Upon successful production and maintenance, BSH plans to expand the coverage to the </w:t>
      </w:r>
      <w:r w:rsidR="004C28FB">
        <w:rPr>
          <w:rFonts w:ascii="Arial Narrow" w:hAnsi="Arial Narrow"/>
          <w:lang w:val="en-GB"/>
        </w:rPr>
        <w:t>Baltic Sea area in 2027.</w:t>
      </w:r>
      <w:r w:rsidR="00A647C8">
        <w:rPr>
          <w:rFonts w:ascii="Arial Narrow" w:hAnsi="Arial Narrow"/>
          <w:lang w:val="en-GB"/>
        </w:rPr>
        <w:t xml:space="preserve">  </w:t>
      </w:r>
      <w:r w:rsidR="004C28FB">
        <w:rPr>
          <w:rFonts w:ascii="Arial Narrow" w:hAnsi="Arial Narrow"/>
          <w:lang w:val="en-GB"/>
        </w:rPr>
        <w:t xml:space="preserve">However, some products, which based on production platform data base content, can be derived for the Baltic Sea area earlier. </w:t>
      </w:r>
    </w:p>
    <w:p w14:paraId="71B64761" w14:textId="62CABDC1" w:rsidR="00E4073A" w:rsidRDefault="00E4073A" w:rsidP="00F369DC">
      <w:pPr>
        <w:spacing w:beforeLines="40" w:before="96" w:afterLines="40" w:after="96"/>
        <w:jc w:val="both"/>
        <w:rPr>
          <w:rFonts w:ascii="Arial Narrow" w:hAnsi="Arial Narrow"/>
          <w:lang w:val="en-GB"/>
        </w:rPr>
      </w:pPr>
      <w:r>
        <w:rPr>
          <w:rFonts w:ascii="Arial Narrow" w:hAnsi="Arial Narrow"/>
          <w:lang w:val="en-GB"/>
        </w:rPr>
        <w:t>The following S-100 products are planned:</w:t>
      </w:r>
    </w:p>
    <w:p w14:paraId="72416B0C" w14:textId="0CC4C8A5" w:rsidR="00E4073A" w:rsidRPr="00E4073A" w:rsidRDefault="00E4073A" w:rsidP="00E4073A">
      <w:pPr>
        <w:pStyle w:val="Listenabsatz"/>
        <w:numPr>
          <w:ilvl w:val="0"/>
          <w:numId w:val="15"/>
        </w:numPr>
        <w:spacing w:beforeLines="40" w:before="96" w:afterLines="40" w:after="96"/>
        <w:jc w:val="both"/>
        <w:rPr>
          <w:rFonts w:ascii="Arial Narrow" w:hAnsi="Arial Narrow"/>
          <w:lang w:val="en-GB"/>
        </w:rPr>
      </w:pPr>
      <w:r w:rsidRPr="00E4073A">
        <w:rPr>
          <w:rFonts w:ascii="Arial Narrow" w:hAnsi="Arial Narrow"/>
          <w:lang w:val="en-GB"/>
        </w:rPr>
        <w:t>S-101 (ENC)</w:t>
      </w:r>
    </w:p>
    <w:p w14:paraId="01BA2C3D" w14:textId="1BA38D11" w:rsidR="00E4073A" w:rsidRPr="00E4073A" w:rsidRDefault="00E4073A" w:rsidP="00E4073A">
      <w:pPr>
        <w:pStyle w:val="Listenabsatz"/>
        <w:numPr>
          <w:ilvl w:val="0"/>
          <w:numId w:val="15"/>
        </w:numPr>
        <w:spacing w:beforeLines="40" w:before="96" w:afterLines="40" w:after="96"/>
        <w:jc w:val="both"/>
        <w:rPr>
          <w:rFonts w:ascii="Arial Narrow" w:hAnsi="Arial Narrow"/>
          <w:lang w:val="en-GB"/>
        </w:rPr>
      </w:pPr>
      <w:r w:rsidRPr="00E4073A">
        <w:rPr>
          <w:rFonts w:ascii="Arial Narrow" w:hAnsi="Arial Narrow"/>
          <w:lang w:val="en-GB"/>
        </w:rPr>
        <w:t>S-102 (Bathymetric Surface)</w:t>
      </w:r>
    </w:p>
    <w:p w14:paraId="5BF36927" w14:textId="2E3121E7" w:rsidR="00E4073A" w:rsidRPr="00E4073A" w:rsidRDefault="00E4073A" w:rsidP="00E4073A">
      <w:pPr>
        <w:pStyle w:val="Listenabsatz"/>
        <w:numPr>
          <w:ilvl w:val="0"/>
          <w:numId w:val="15"/>
        </w:numPr>
        <w:spacing w:beforeLines="40" w:before="96" w:afterLines="40" w:after="96"/>
        <w:jc w:val="both"/>
        <w:rPr>
          <w:rFonts w:ascii="Arial Narrow" w:hAnsi="Arial Narrow"/>
          <w:lang w:val="en-GB"/>
        </w:rPr>
      </w:pPr>
      <w:r w:rsidRPr="00E4073A">
        <w:rPr>
          <w:rFonts w:ascii="Arial Narrow" w:hAnsi="Arial Narrow"/>
          <w:lang w:val="en-GB"/>
        </w:rPr>
        <w:t>S-104 (Water Level)</w:t>
      </w:r>
    </w:p>
    <w:p w14:paraId="2FC88ABC" w14:textId="6F197D9A" w:rsidR="00E4073A" w:rsidRDefault="00E4073A" w:rsidP="00E4073A">
      <w:pPr>
        <w:pStyle w:val="Listenabsatz"/>
        <w:numPr>
          <w:ilvl w:val="0"/>
          <w:numId w:val="15"/>
        </w:numPr>
        <w:spacing w:beforeLines="40" w:before="96" w:afterLines="40" w:after="96"/>
        <w:jc w:val="both"/>
        <w:rPr>
          <w:rFonts w:ascii="Arial Narrow" w:hAnsi="Arial Narrow"/>
          <w:lang w:val="en-GB"/>
        </w:rPr>
      </w:pPr>
      <w:r w:rsidRPr="00E4073A">
        <w:rPr>
          <w:rFonts w:ascii="Arial Narrow" w:hAnsi="Arial Narrow"/>
          <w:lang w:val="en-GB"/>
        </w:rPr>
        <w:t>S-111 (Surface current)</w:t>
      </w:r>
    </w:p>
    <w:p w14:paraId="484977AE" w14:textId="30D12A7F" w:rsidR="004C28FB" w:rsidRPr="004C28FB" w:rsidRDefault="004C28FB" w:rsidP="004C28FB">
      <w:pPr>
        <w:pStyle w:val="Listenabsatz"/>
        <w:numPr>
          <w:ilvl w:val="0"/>
          <w:numId w:val="15"/>
        </w:numPr>
        <w:spacing w:beforeLines="40" w:before="96" w:afterLines="40" w:after="96"/>
        <w:jc w:val="both"/>
        <w:rPr>
          <w:rFonts w:ascii="Arial Narrow" w:hAnsi="Arial Narrow"/>
          <w:lang w:val="en-GB"/>
        </w:rPr>
      </w:pPr>
      <w:r w:rsidRPr="004C28FB">
        <w:rPr>
          <w:rFonts w:ascii="Arial Narrow" w:hAnsi="Arial Narrow"/>
          <w:lang w:val="en-GB"/>
        </w:rPr>
        <w:t xml:space="preserve">The provision of S-124 data </w:t>
      </w:r>
      <w:r>
        <w:rPr>
          <w:rFonts w:ascii="Arial Narrow" w:hAnsi="Arial Narrow"/>
          <w:lang w:val="en-GB"/>
        </w:rPr>
        <w:t xml:space="preserve">(Navigational Warnings) </w:t>
      </w:r>
      <w:r w:rsidRPr="004C28FB">
        <w:rPr>
          <w:rFonts w:ascii="Arial Narrow" w:hAnsi="Arial Narrow"/>
          <w:lang w:val="en-GB"/>
        </w:rPr>
        <w:t>is under consideration. Germany/WENDWG</w:t>
      </w:r>
      <w:r w:rsidR="00176BD3">
        <w:rPr>
          <w:rFonts w:ascii="Arial Narrow" w:hAnsi="Arial Narrow"/>
          <w:lang w:val="en-GB"/>
        </w:rPr>
        <w:t xml:space="preserve"> provided a paper</w:t>
      </w:r>
      <w:r>
        <w:rPr>
          <w:rFonts w:ascii="Arial Narrow" w:hAnsi="Arial Narrow"/>
          <w:lang w:val="en-GB"/>
        </w:rPr>
        <w:t xml:space="preserve"> to all RENCs/RECC</w:t>
      </w:r>
      <w:r w:rsidRPr="004C28FB">
        <w:rPr>
          <w:rFonts w:ascii="Arial Narrow" w:hAnsi="Arial Narrow"/>
          <w:lang w:val="en-GB"/>
        </w:rPr>
        <w:t xml:space="preserve"> to initiate consideration about possible provision by </w:t>
      </w:r>
      <w:r>
        <w:rPr>
          <w:rFonts w:ascii="Arial Narrow" w:hAnsi="Arial Narrow"/>
          <w:lang w:val="en-GB"/>
        </w:rPr>
        <w:t>their</w:t>
      </w:r>
      <w:r w:rsidRPr="004C28FB">
        <w:rPr>
          <w:rFonts w:ascii="Arial Narrow" w:hAnsi="Arial Narrow"/>
          <w:lang w:val="en-GB"/>
        </w:rPr>
        <w:t xml:space="preserve"> distribution chain</w:t>
      </w:r>
      <w:r>
        <w:rPr>
          <w:rFonts w:ascii="Arial Narrow" w:hAnsi="Arial Narrow"/>
          <w:lang w:val="en-GB"/>
        </w:rPr>
        <w:t>s</w:t>
      </w:r>
      <w:r w:rsidRPr="004C28FB">
        <w:rPr>
          <w:rFonts w:ascii="Arial Narrow" w:hAnsi="Arial Narrow"/>
          <w:lang w:val="en-GB"/>
        </w:rPr>
        <w:t xml:space="preserve"> before officially recognised as GMDSS part by the IMO. </w:t>
      </w:r>
    </w:p>
    <w:p w14:paraId="35677748" w14:textId="2F8060C0" w:rsidR="004C28FB" w:rsidRDefault="004C28FB" w:rsidP="004C28FB">
      <w:pPr>
        <w:spacing w:beforeLines="40" w:before="96" w:afterLines="40" w:after="96"/>
        <w:jc w:val="both"/>
        <w:rPr>
          <w:rFonts w:ascii="Arial Narrow" w:hAnsi="Arial Narrow"/>
          <w:lang w:val="en-GB"/>
        </w:rPr>
      </w:pPr>
      <w:r>
        <w:rPr>
          <w:rFonts w:ascii="Arial Narrow" w:hAnsi="Arial Narrow"/>
          <w:lang w:val="en-GB"/>
        </w:rPr>
        <w:t>In addition, BSH is able to generate following phase 2 products for all parts of German waters based on the latest product specification version on requests:</w:t>
      </w:r>
    </w:p>
    <w:p w14:paraId="087FE3D9" w14:textId="0D39449C" w:rsidR="004C28FB" w:rsidRDefault="004C28FB" w:rsidP="004C28FB">
      <w:pPr>
        <w:pStyle w:val="Listenabsatz"/>
        <w:numPr>
          <w:ilvl w:val="0"/>
          <w:numId w:val="15"/>
        </w:numPr>
        <w:spacing w:beforeLines="40" w:before="96" w:afterLines="40" w:after="96"/>
        <w:jc w:val="both"/>
        <w:rPr>
          <w:rFonts w:ascii="Arial Narrow" w:hAnsi="Arial Narrow"/>
          <w:lang w:val="en-GB"/>
        </w:rPr>
      </w:pPr>
      <w:r>
        <w:rPr>
          <w:rFonts w:ascii="Arial Narrow" w:hAnsi="Arial Narrow"/>
          <w:lang w:val="en-GB"/>
        </w:rPr>
        <w:t>S-122 (Marine Protected Area)</w:t>
      </w:r>
    </w:p>
    <w:p w14:paraId="79F36AE1" w14:textId="67079248" w:rsidR="004C28FB" w:rsidRDefault="004C28FB" w:rsidP="004C28FB">
      <w:pPr>
        <w:pStyle w:val="Listenabsatz"/>
        <w:numPr>
          <w:ilvl w:val="0"/>
          <w:numId w:val="15"/>
        </w:numPr>
        <w:spacing w:beforeLines="40" w:before="96" w:afterLines="40" w:after="96"/>
        <w:jc w:val="both"/>
        <w:rPr>
          <w:rFonts w:ascii="Arial Narrow" w:hAnsi="Arial Narrow"/>
          <w:lang w:val="en-GB"/>
        </w:rPr>
      </w:pPr>
      <w:r>
        <w:rPr>
          <w:rFonts w:ascii="Arial Narrow" w:hAnsi="Arial Narrow"/>
          <w:lang w:val="en-GB"/>
        </w:rPr>
        <w:t>S-125 (Marine Aids to Navigation)</w:t>
      </w:r>
      <w:r w:rsidR="00A647C8">
        <w:rPr>
          <w:rFonts w:ascii="Arial Narrow" w:hAnsi="Arial Narrow"/>
          <w:lang w:val="en-GB"/>
        </w:rPr>
        <w:t>; List of Lights and Winter Buoyage</w:t>
      </w:r>
    </w:p>
    <w:p w14:paraId="7904FA83" w14:textId="3D1EA21A" w:rsidR="004C28FB" w:rsidRDefault="004C28FB" w:rsidP="004C28FB">
      <w:pPr>
        <w:pStyle w:val="Listenabsatz"/>
        <w:numPr>
          <w:ilvl w:val="0"/>
          <w:numId w:val="15"/>
        </w:numPr>
        <w:spacing w:beforeLines="40" w:before="96" w:afterLines="40" w:after="96"/>
        <w:jc w:val="both"/>
        <w:rPr>
          <w:rFonts w:ascii="Arial Narrow" w:hAnsi="Arial Narrow"/>
          <w:lang w:val="en-GB"/>
        </w:rPr>
      </w:pPr>
      <w:r>
        <w:rPr>
          <w:rFonts w:ascii="Arial Narrow" w:hAnsi="Arial Narrow"/>
          <w:lang w:val="en-GB"/>
        </w:rPr>
        <w:t>S-127 (Marine Traffic Management)</w:t>
      </w:r>
    </w:p>
    <w:p w14:paraId="139C1228" w14:textId="5B3D8893" w:rsidR="00E4073A" w:rsidRDefault="00E4073A" w:rsidP="00E4073A">
      <w:pPr>
        <w:spacing w:beforeLines="40" w:before="96" w:afterLines="40" w:after="96"/>
        <w:jc w:val="both"/>
        <w:rPr>
          <w:rFonts w:ascii="Arial Narrow" w:hAnsi="Arial Narrow"/>
          <w:lang w:val="en-GB"/>
        </w:rPr>
      </w:pPr>
      <w:r w:rsidRPr="00A647C8">
        <w:rPr>
          <w:rFonts w:ascii="Arial Narrow" w:eastAsia="Times New Roman" w:hAnsi="Arial Narrow" w:cs="Arial"/>
          <w:color w:val="000000"/>
          <w:lang w:val="en-GB" w:eastAsia="fr-FR"/>
        </w:rPr>
        <w:t>The</w:t>
      </w:r>
      <w:r>
        <w:rPr>
          <w:rFonts w:ascii="Arial Narrow" w:hAnsi="Arial Narrow"/>
          <w:lang w:val="en-GB"/>
        </w:rPr>
        <w:t xml:space="preserve"> products are following a common grid.  The grid is </w:t>
      </w:r>
      <w:r w:rsidR="003A6FB3">
        <w:rPr>
          <w:rFonts w:ascii="Arial Narrow" w:hAnsi="Arial Narrow"/>
          <w:lang w:val="en-GB"/>
        </w:rPr>
        <w:t>almost even</w:t>
      </w:r>
      <w:r>
        <w:rPr>
          <w:rFonts w:ascii="Arial Narrow" w:hAnsi="Arial Narrow"/>
          <w:lang w:val="en-GB"/>
        </w:rPr>
        <w:t xml:space="preserve"> to the current S-57 ENC coverage</w:t>
      </w:r>
      <w:r w:rsidR="00CA503D">
        <w:rPr>
          <w:rFonts w:ascii="Arial Narrow" w:hAnsi="Arial Narrow"/>
          <w:lang w:val="en-GB"/>
        </w:rPr>
        <w:t xml:space="preserve"> grid</w:t>
      </w:r>
      <w:r>
        <w:rPr>
          <w:rFonts w:ascii="Arial Narrow" w:hAnsi="Arial Narrow"/>
          <w:lang w:val="en-GB"/>
        </w:rPr>
        <w:t xml:space="preserve">.  </w:t>
      </w:r>
    </w:p>
    <w:p w14:paraId="6BA3CB59" w14:textId="78D9A926" w:rsidR="00DF6D9F" w:rsidRPr="00EB1443" w:rsidRDefault="00DF6D9F" w:rsidP="00DF6D9F">
      <w:pPr>
        <w:rPr>
          <w:rFonts w:ascii="Arial Narrow" w:hAnsi="Arial Narrow"/>
          <w:b/>
          <w:lang w:val="en-GB"/>
        </w:rPr>
      </w:pPr>
      <w:r w:rsidRPr="00EB1443">
        <w:rPr>
          <w:rFonts w:ascii="Arial Narrow" w:hAnsi="Arial Narrow"/>
          <w:b/>
          <w:lang w:val="en-GB"/>
        </w:rPr>
        <w:t xml:space="preserve">Action required of </w:t>
      </w:r>
      <w:r w:rsidR="004C28FB">
        <w:rPr>
          <w:rFonts w:ascii="Arial Narrow" w:hAnsi="Arial Narrow"/>
          <w:b/>
          <w:lang w:val="en-GB"/>
        </w:rPr>
        <w:t>BSHC30</w:t>
      </w:r>
      <w:r w:rsidR="003F2BB7" w:rsidRPr="00EB1443">
        <w:rPr>
          <w:rFonts w:ascii="Arial Narrow" w:hAnsi="Arial Narrow"/>
          <w:b/>
          <w:lang w:val="en-GB"/>
        </w:rPr>
        <w:t>:</w:t>
      </w:r>
    </w:p>
    <w:p w14:paraId="05BD0F78" w14:textId="10026686" w:rsidR="00DF6D9F" w:rsidRPr="00EB1443" w:rsidRDefault="00DF6D9F" w:rsidP="00DF6D9F">
      <w:pPr>
        <w:rPr>
          <w:rFonts w:ascii="Arial Narrow" w:hAnsi="Arial Narrow"/>
          <w:lang w:val="en-GB"/>
        </w:rPr>
      </w:pPr>
      <w:r w:rsidRPr="00EB1443">
        <w:rPr>
          <w:rFonts w:ascii="Arial Narrow" w:hAnsi="Arial Narrow"/>
          <w:lang w:val="en-GB"/>
        </w:rPr>
        <w:t xml:space="preserve">The </w:t>
      </w:r>
      <w:r w:rsidR="004C28FB">
        <w:rPr>
          <w:rFonts w:ascii="Arial Narrow" w:hAnsi="Arial Narrow"/>
          <w:lang w:val="en-GB"/>
        </w:rPr>
        <w:t>BSHC30</w:t>
      </w:r>
      <w:r w:rsidR="00685458" w:rsidRPr="00685458">
        <w:rPr>
          <w:rFonts w:ascii="Arial Narrow" w:hAnsi="Arial Narrow"/>
          <w:lang w:val="en-GB"/>
        </w:rPr>
        <w:t xml:space="preserve"> </w:t>
      </w:r>
      <w:r w:rsidR="00E4073A">
        <w:rPr>
          <w:rFonts w:ascii="Arial Narrow" w:hAnsi="Arial Narrow"/>
          <w:lang w:val="en-GB"/>
        </w:rPr>
        <w:t>is</w:t>
      </w:r>
      <w:r w:rsidR="00685458">
        <w:rPr>
          <w:rFonts w:ascii="Arial Narrow" w:hAnsi="Arial Narrow"/>
          <w:lang w:val="en-GB"/>
        </w:rPr>
        <w:t xml:space="preserve"> </w:t>
      </w:r>
      <w:r w:rsidRPr="00EB1443">
        <w:rPr>
          <w:rFonts w:ascii="Arial Narrow" w:hAnsi="Arial Narrow"/>
          <w:lang w:val="en-GB"/>
        </w:rPr>
        <w:t>invited to:</w:t>
      </w:r>
    </w:p>
    <w:p w14:paraId="4614AB55" w14:textId="31EC9558" w:rsidR="00F369DC" w:rsidRPr="009C53CE" w:rsidRDefault="00F52B27" w:rsidP="00E4073A">
      <w:pPr>
        <w:pStyle w:val="Listenabsatz"/>
        <w:numPr>
          <w:ilvl w:val="0"/>
          <w:numId w:val="4"/>
        </w:numPr>
        <w:spacing w:after="160" w:line="259" w:lineRule="auto"/>
        <w:rPr>
          <w:rFonts w:ascii="Arial Narrow" w:hAnsi="Arial Narrow"/>
          <w:lang w:val="en-GB"/>
        </w:rPr>
      </w:pPr>
      <w:r w:rsidRPr="00EB1443">
        <w:rPr>
          <w:rFonts w:ascii="Arial Narrow" w:hAnsi="Arial Narrow"/>
          <w:lang w:val="en-GB"/>
        </w:rPr>
        <w:t xml:space="preserve">Note the </w:t>
      </w:r>
      <w:r w:rsidR="00E4073A">
        <w:rPr>
          <w:rFonts w:ascii="Arial Narrow" w:hAnsi="Arial Narrow"/>
          <w:lang w:val="en-GB"/>
        </w:rPr>
        <w:t>paper</w:t>
      </w:r>
    </w:p>
    <w:sectPr w:rsidR="00F369DC" w:rsidRPr="009C53C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C0978" w14:textId="77777777" w:rsidR="00A43764" w:rsidRDefault="00A43764" w:rsidP="009B07D6">
      <w:pPr>
        <w:spacing w:after="0" w:line="240" w:lineRule="auto"/>
      </w:pPr>
      <w:r>
        <w:separator/>
      </w:r>
    </w:p>
  </w:endnote>
  <w:endnote w:type="continuationSeparator" w:id="0">
    <w:p w14:paraId="7EBF19C8" w14:textId="77777777" w:rsidR="00A43764" w:rsidRDefault="00A43764" w:rsidP="009B0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2FA6D" w14:textId="620C9C2C" w:rsidR="00F369DC" w:rsidRPr="00F369DC" w:rsidRDefault="00F369DC" w:rsidP="00F369DC">
    <w:pPr>
      <w:pStyle w:val="Fuzeile"/>
      <w:rPr>
        <w:rFonts w:ascii="Arial" w:hAnsi="Arial" w:cs="Arial"/>
        <w:sz w:val="16"/>
        <w:szCs w:val="16"/>
      </w:rPr>
    </w:pPr>
    <w:r w:rsidRPr="004C1608">
      <w:rPr>
        <w:rFonts w:ascii="Arial" w:hAnsi="Arial" w:cs="Arial"/>
        <w:sz w:val="16"/>
        <w:szCs w:val="16"/>
      </w:rPr>
      <w:t>Note: FOR REASONS OF ECONOMY, THE DELEGATES ARE KINDLY REQUESTED TO BRING THEIR OWN COPIES OF THE DOCUMENTS TO THE MEETING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60803" w14:textId="77777777" w:rsidR="00A43764" w:rsidRDefault="00A43764" w:rsidP="009B07D6">
      <w:pPr>
        <w:spacing w:after="0" w:line="240" w:lineRule="auto"/>
      </w:pPr>
      <w:r>
        <w:separator/>
      </w:r>
    </w:p>
  </w:footnote>
  <w:footnote w:type="continuationSeparator" w:id="0">
    <w:p w14:paraId="6E693CE6" w14:textId="77777777" w:rsidR="00A43764" w:rsidRDefault="00A43764" w:rsidP="009B07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4046C" w14:textId="09EF6522" w:rsidR="00685458" w:rsidRPr="00FB65BC" w:rsidRDefault="00B51479" w:rsidP="00FB65BC">
    <w:pPr>
      <w:pStyle w:val="Default"/>
      <w:rPr>
        <w:rFonts w:ascii="Arial Narrow" w:hAnsi="Arial Narrow" w:cs="Arial"/>
      </w:rPr>
    </w:pPr>
    <w:r w:rsidRPr="00F52B27">
      <w:rPr>
        <w:rFonts w:ascii="Arial Narrow" w:hAnsi="Arial Narrow" w:cs="Arial"/>
      </w:rPr>
      <w:ptab w:relativeTo="margin" w:alignment="center" w:leader="none"/>
    </w:r>
    <w:r w:rsidRPr="00F52B27">
      <w:rPr>
        <w:rFonts w:ascii="Arial Narrow" w:hAnsi="Arial Narrow" w:cs="Arial"/>
      </w:rPr>
      <w:ptab w:relativeTo="margin" w:alignment="right" w:leader="none"/>
    </w:r>
    <w:r w:rsidR="004C28FB">
      <w:rPr>
        <w:rFonts w:ascii="Arial Narrow" w:hAnsi="Arial Narrow" w:cs="Arial"/>
      </w:rPr>
      <w:t>BSHC30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2AA5"/>
    <w:multiLevelType w:val="hybridMultilevel"/>
    <w:tmpl w:val="03623A8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04262"/>
    <w:multiLevelType w:val="hybridMultilevel"/>
    <w:tmpl w:val="E0E2D65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480C56"/>
    <w:multiLevelType w:val="hybridMultilevel"/>
    <w:tmpl w:val="C1EC2A1E"/>
    <w:lvl w:ilvl="0" w:tplc="A2FC456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979F9"/>
    <w:multiLevelType w:val="hybridMultilevel"/>
    <w:tmpl w:val="2548B1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91872"/>
    <w:multiLevelType w:val="hybridMultilevel"/>
    <w:tmpl w:val="036C7DBC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>
      <w:start w:val="1"/>
      <w:numFmt w:val="decimal"/>
      <w:lvlText w:val="%4."/>
      <w:lvlJc w:val="left"/>
      <w:pPr>
        <w:ind w:left="2520" w:hanging="360"/>
      </w:pPr>
    </w:lvl>
    <w:lvl w:ilvl="4" w:tplc="04130019">
      <w:start w:val="1"/>
      <w:numFmt w:val="lowerLetter"/>
      <w:lvlText w:val="%5."/>
      <w:lvlJc w:val="left"/>
      <w:pPr>
        <w:ind w:left="3240" w:hanging="360"/>
      </w:pPr>
    </w:lvl>
    <w:lvl w:ilvl="5" w:tplc="0413001B">
      <w:start w:val="1"/>
      <w:numFmt w:val="lowerRoman"/>
      <w:lvlText w:val="%6."/>
      <w:lvlJc w:val="right"/>
      <w:pPr>
        <w:ind w:left="3960" w:hanging="180"/>
      </w:pPr>
    </w:lvl>
    <w:lvl w:ilvl="6" w:tplc="0413000F">
      <w:start w:val="1"/>
      <w:numFmt w:val="decimal"/>
      <w:lvlText w:val="%7."/>
      <w:lvlJc w:val="left"/>
      <w:pPr>
        <w:ind w:left="4680" w:hanging="360"/>
      </w:pPr>
    </w:lvl>
    <w:lvl w:ilvl="7" w:tplc="04130019">
      <w:start w:val="1"/>
      <w:numFmt w:val="lowerLetter"/>
      <w:lvlText w:val="%8."/>
      <w:lvlJc w:val="left"/>
      <w:pPr>
        <w:ind w:left="5400" w:hanging="360"/>
      </w:pPr>
    </w:lvl>
    <w:lvl w:ilvl="8" w:tplc="0413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AE2BFE"/>
    <w:multiLevelType w:val="multilevel"/>
    <w:tmpl w:val="D1D45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F234BA4"/>
    <w:multiLevelType w:val="hybridMultilevel"/>
    <w:tmpl w:val="170699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8C1174"/>
    <w:multiLevelType w:val="hybridMultilevel"/>
    <w:tmpl w:val="83E09EC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E841796"/>
    <w:multiLevelType w:val="hybridMultilevel"/>
    <w:tmpl w:val="18EC71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B61B70"/>
    <w:multiLevelType w:val="hybridMultilevel"/>
    <w:tmpl w:val="BE042A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4604F6"/>
    <w:multiLevelType w:val="hybridMultilevel"/>
    <w:tmpl w:val="DBD64DE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7A53B1F"/>
    <w:multiLevelType w:val="hybridMultilevel"/>
    <w:tmpl w:val="A77273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E27704"/>
    <w:multiLevelType w:val="hybridMultilevel"/>
    <w:tmpl w:val="2850FC8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93B188A"/>
    <w:multiLevelType w:val="hybridMultilevel"/>
    <w:tmpl w:val="2216ED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802470">
    <w:abstractNumId w:val="2"/>
  </w:num>
  <w:num w:numId="2" w16cid:durableId="1020280131">
    <w:abstractNumId w:val="5"/>
  </w:num>
  <w:num w:numId="3" w16cid:durableId="745149523">
    <w:abstractNumId w:val="9"/>
  </w:num>
  <w:num w:numId="4" w16cid:durableId="16877073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56246139">
    <w:abstractNumId w:val="9"/>
  </w:num>
  <w:num w:numId="6" w16cid:durableId="341980112">
    <w:abstractNumId w:val="1"/>
  </w:num>
  <w:num w:numId="7" w16cid:durableId="372970152">
    <w:abstractNumId w:val="12"/>
  </w:num>
  <w:num w:numId="8" w16cid:durableId="17590089">
    <w:abstractNumId w:val="10"/>
  </w:num>
  <w:num w:numId="9" w16cid:durableId="939678524">
    <w:abstractNumId w:val="7"/>
  </w:num>
  <w:num w:numId="10" w16cid:durableId="366761991">
    <w:abstractNumId w:val="0"/>
  </w:num>
  <w:num w:numId="11" w16cid:durableId="365523699">
    <w:abstractNumId w:val="8"/>
  </w:num>
  <w:num w:numId="12" w16cid:durableId="92942071">
    <w:abstractNumId w:val="3"/>
  </w:num>
  <w:num w:numId="13" w16cid:durableId="457452671">
    <w:abstractNumId w:val="6"/>
  </w:num>
  <w:num w:numId="14" w16cid:durableId="1063794705">
    <w:abstractNumId w:val="11"/>
  </w:num>
  <w:num w:numId="15" w16cid:durableId="7142328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FE7"/>
    <w:rsid w:val="000102D5"/>
    <w:rsid w:val="000111A7"/>
    <w:rsid w:val="000138A7"/>
    <w:rsid w:val="00016129"/>
    <w:rsid w:val="00025E9F"/>
    <w:rsid w:val="00034C57"/>
    <w:rsid w:val="0005321B"/>
    <w:rsid w:val="00053808"/>
    <w:rsid w:val="00071D6D"/>
    <w:rsid w:val="000905C0"/>
    <w:rsid w:val="0009217E"/>
    <w:rsid w:val="00093B5A"/>
    <w:rsid w:val="000A0141"/>
    <w:rsid w:val="000A5458"/>
    <w:rsid w:val="000A595C"/>
    <w:rsid w:val="000B6924"/>
    <w:rsid w:val="000C5A15"/>
    <w:rsid w:val="000E3C25"/>
    <w:rsid w:val="000F57AF"/>
    <w:rsid w:val="00103FA8"/>
    <w:rsid w:val="0010794A"/>
    <w:rsid w:val="00121A1E"/>
    <w:rsid w:val="00137BF0"/>
    <w:rsid w:val="00153897"/>
    <w:rsid w:val="00156D0D"/>
    <w:rsid w:val="00164022"/>
    <w:rsid w:val="00176BD3"/>
    <w:rsid w:val="00177023"/>
    <w:rsid w:val="001777E6"/>
    <w:rsid w:val="001A0D3A"/>
    <w:rsid w:val="001B599F"/>
    <w:rsid w:val="001C1FE7"/>
    <w:rsid w:val="001C27E6"/>
    <w:rsid w:val="001D00D3"/>
    <w:rsid w:val="001D6826"/>
    <w:rsid w:val="001D7903"/>
    <w:rsid w:val="0021204A"/>
    <w:rsid w:val="0021372A"/>
    <w:rsid w:val="0021638C"/>
    <w:rsid w:val="0023765B"/>
    <w:rsid w:val="0024045B"/>
    <w:rsid w:val="002575CC"/>
    <w:rsid w:val="002608CE"/>
    <w:rsid w:val="00277DAE"/>
    <w:rsid w:val="00280A3B"/>
    <w:rsid w:val="002C708A"/>
    <w:rsid w:val="002D3462"/>
    <w:rsid w:val="003203FA"/>
    <w:rsid w:val="00322F1B"/>
    <w:rsid w:val="00325E48"/>
    <w:rsid w:val="003327CB"/>
    <w:rsid w:val="00337AB4"/>
    <w:rsid w:val="00367A02"/>
    <w:rsid w:val="003A0ED8"/>
    <w:rsid w:val="003A5C5F"/>
    <w:rsid w:val="003A6FB3"/>
    <w:rsid w:val="003D26ED"/>
    <w:rsid w:val="003F2BB7"/>
    <w:rsid w:val="0040443A"/>
    <w:rsid w:val="00405674"/>
    <w:rsid w:val="004303A4"/>
    <w:rsid w:val="00434B62"/>
    <w:rsid w:val="00442D0D"/>
    <w:rsid w:val="00445AEA"/>
    <w:rsid w:val="00456354"/>
    <w:rsid w:val="0046458F"/>
    <w:rsid w:val="00471B40"/>
    <w:rsid w:val="0047593E"/>
    <w:rsid w:val="00477069"/>
    <w:rsid w:val="004810F1"/>
    <w:rsid w:val="00493075"/>
    <w:rsid w:val="00495E37"/>
    <w:rsid w:val="004C28FB"/>
    <w:rsid w:val="004C33AD"/>
    <w:rsid w:val="004D30F6"/>
    <w:rsid w:val="004E0B1C"/>
    <w:rsid w:val="00503BED"/>
    <w:rsid w:val="00505AB6"/>
    <w:rsid w:val="00530A22"/>
    <w:rsid w:val="00534D4A"/>
    <w:rsid w:val="005754DA"/>
    <w:rsid w:val="00594946"/>
    <w:rsid w:val="005A2A99"/>
    <w:rsid w:val="005B7C31"/>
    <w:rsid w:val="005C4646"/>
    <w:rsid w:val="005C618C"/>
    <w:rsid w:val="005C63A2"/>
    <w:rsid w:val="005E201F"/>
    <w:rsid w:val="00625E0D"/>
    <w:rsid w:val="006308E8"/>
    <w:rsid w:val="00635EF5"/>
    <w:rsid w:val="00641EFD"/>
    <w:rsid w:val="00672EC5"/>
    <w:rsid w:val="006829A0"/>
    <w:rsid w:val="00685458"/>
    <w:rsid w:val="006A2346"/>
    <w:rsid w:val="006B1E00"/>
    <w:rsid w:val="006B6FEB"/>
    <w:rsid w:val="006D2C7B"/>
    <w:rsid w:val="00700D13"/>
    <w:rsid w:val="00711568"/>
    <w:rsid w:val="00717440"/>
    <w:rsid w:val="00735954"/>
    <w:rsid w:val="007A4979"/>
    <w:rsid w:val="007B047F"/>
    <w:rsid w:val="007B4749"/>
    <w:rsid w:val="007C1E95"/>
    <w:rsid w:val="007C25BF"/>
    <w:rsid w:val="007C38B3"/>
    <w:rsid w:val="007C6350"/>
    <w:rsid w:val="007F353C"/>
    <w:rsid w:val="00804334"/>
    <w:rsid w:val="00815726"/>
    <w:rsid w:val="008162F7"/>
    <w:rsid w:val="008218F2"/>
    <w:rsid w:val="00831790"/>
    <w:rsid w:val="00885047"/>
    <w:rsid w:val="008C56A5"/>
    <w:rsid w:val="008C60E2"/>
    <w:rsid w:val="008D0CE0"/>
    <w:rsid w:val="008D7F0E"/>
    <w:rsid w:val="008E1FCC"/>
    <w:rsid w:val="008F1647"/>
    <w:rsid w:val="0090376F"/>
    <w:rsid w:val="00905212"/>
    <w:rsid w:val="009120FF"/>
    <w:rsid w:val="009576A1"/>
    <w:rsid w:val="00965CE6"/>
    <w:rsid w:val="00970B43"/>
    <w:rsid w:val="00972CB0"/>
    <w:rsid w:val="0097344F"/>
    <w:rsid w:val="00980F3C"/>
    <w:rsid w:val="00984FA6"/>
    <w:rsid w:val="009918BE"/>
    <w:rsid w:val="009B07D6"/>
    <w:rsid w:val="009C0581"/>
    <w:rsid w:val="009C42BA"/>
    <w:rsid w:val="009C53CE"/>
    <w:rsid w:val="009C5A3B"/>
    <w:rsid w:val="009F7EA5"/>
    <w:rsid w:val="00A051DB"/>
    <w:rsid w:val="00A2714F"/>
    <w:rsid w:val="00A368FA"/>
    <w:rsid w:val="00A36E0C"/>
    <w:rsid w:val="00A43764"/>
    <w:rsid w:val="00A45C8A"/>
    <w:rsid w:val="00A647C8"/>
    <w:rsid w:val="00A77AAA"/>
    <w:rsid w:val="00A77FE6"/>
    <w:rsid w:val="00A9343D"/>
    <w:rsid w:val="00A970B1"/>
    <w:rsid w:val="00AB2530"/>
    <w:rsid w:val="00AB49C6"/>
    <w:rsid w:val="00AB6586"/>
    <w:rsid w:val="00AC2736"/>
    <w:rsid w:val="00B279E2"/>
    <w:rsid w:val="00B34593"/>
    <w:rsid w:val="00B51479"/>
    <w:rsid w:val="00B65BDA"/>
    <w:rsid w:val="00B75215"/>
    <w:rsid w:val="00B8684D"/>
    <w:rsid w:val="00B96FBF"/>
    <w:rsid w:val="00BA61BC"/>
    <w:rsid w:val="00BB7C44"/>
    <w:rsid w:val="00BC303D"/>
    <w:rsid w:val="00BD35B4"/>
    <w:rsid w:val="00BD45F3"/>
    <w:rsid w:val="00C01778"/>
    <w:rsid w:val="00C41EEC"/>
    <w:rsid w:val="00C42CA2"/>
    <w:rsid w:val="00C62B1B"/>
    <w:rsid w:val="00C73E9D"/>
    <w:rsid w:val="00C772E1"/>
    <w:rsid w:val="00C8666F"/>
    <w:rsid w:val="00C87C08"/>
    <w:rsid w:val="00CA503D"/>
    <w:rsid w:val="00CD09D4"/>
    <w:rsid w:val="00CF6EDA"/>
    <w:rsid w:val="00D150F4"/>
    <w:rsid w:val="00D5644E"/>
    <w:rsid w:val="00D632AC"/>
    <w:rsid w:val="00D66588"/>
    <w:rsid w:val="00D75B53"/>
    <w:rsid w:val="00D82569"/>
    <w:rsid w:val="00D92CB7"/>
    <w:rsid w:val="00DA05FB"/>
    <w:rsid w:val="00DA2464"/>
    <w:rsid w:val="00DA625C"/>
    <w:rsid w:val="00DB54DA"/>
    <w:rsid w:val="00DD6436"/>
    <w:rsid w:val="00DE0176"/>
    <w:rsid w:val="00DF6D9F"/>
    <w:rsid w:val="00E104C8"/>
    <w:rsid w:val="00E17DAA"/>
    <w:rsid w:val="00E21202"/>
    <w:rsid w:val="00E4073A"/>
    <w:rsid w:val="00E54150"/>
    <w:rsid w:val="00E65C6A"/>
    <w:rsid w:val="00E70260"/>
    <w:rsid w:val="00E75AF0"/>
    <w:rsid w:val="00E91DB9"/>
    <w:rsid w:val="00E924DD"/>
    <w:rsid w:val="00E92572"/>
    <w:rsid w:val="00E97208"/>
    <w:rsid w:val="00EA565F"/>
    <w:rsid w:val="00EA61A8"/>
    <w:rsid w:val="00EB1443"/>
    <w:rsid w:val="00EE26D7"/>
    <w:rsid w:val="00EE7F33"/>
    <w:rsid w:val="00EF232C"/>
    <w:rsid w:val="00F068F0"/>
    <w:rsid w:val="00F23BAD"/>
    <w:rsid w:val="00F3250F"/>
    <w:rsid w:val="00F369DC"/>
    <w:rsid w:val="00F37266"/>
    <w:rsid w:val="00F50BA6"/>
    <w:rsid w:val="00F52B27"/>
    <w:rsid w:val="00F603C8"/>
    <w:rsid w:val="00F70793"/>
    <w:rsid w:val="00FB65BC"/>
    <w:rsid w:val="00FC6F58"/>
    <w:rsid w:val="00FD2AD8"/>
    <w:rsid w:val="00FE7CC4"/>
    <w:rsid w:val="00FF2258"/>
    <w:rsid w:val="00FF270E"/>
    <w:rsid w:val="00FF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14DFBE"/>
  <w15:chartTrackingRefBased/>
  <w15:docId w15:val="{A3D89916-A6A1-4B85-9AF0-DEC9FEBC3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B14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DF6D9F"/>
    <w:pPr>
      <w:keepNext/>
      <w:spacing w:before="240" w:after="0" w:line="240" w:lineRule="auto"/>
      <w:outlineLvl w:val="1"/>
    </w:pPr>
    <w:rPr>
      <w:rFonts w:ascii="Arial Narrow" w:eastAsia="Times New Roman" w:hAnsi="Arial Narrow" w:cs="Times New Roman"/>
      <w:b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B07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bsatz-Standardschriftart"/>
    <w:rsid w:val="009B07D6"/>
  </w:style>
  <w:style w:type="paragraph" w:styleId="Funotentext">
    <w:name w:val="footnote text"/>
    <w:basedOn w:val="Standard"/>
    <w:link w:val="FunotentextZchn"/>
    <w:unhideWhenUsed/>
    <w:rsid w:val="009B07D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9B07D6"/>
    <w:rPr>
      <w:sz w:val="20"/>
      <w:szCs w:val="20"/>
    </w:rPr>
  </w:style>
  <w:style w:type="character" w:styleId="Funotenzeichen">
    <w:name w:val="footnote reference"/>
    <w:rsid w:val="009B07D6"/>
    <w:rPr>
      <w:vertAlign w:val="superscript"/>
    </w:rPr>
  </w:style>
  <w:style w:type="paragraph" w:styleId="Kommentartext">
    <w:name w:val="annotation text"/>
    <w:basedOn w:val="Standard"/>
    <w:link w:val="KommentartextZchn"/>
    <w:uiPriority w:val="99"/>
    <w:unhideWhenUsed/>
    <w:rsid w:val="000102D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02D5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102D5"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02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02D5"/>
    <w:rPr>
      <w:rFonts w:ascii="Segoe UI" w:hAnsi="Segoe UI" w:cs="Segoe UI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semiHidden/>
    <w:rsid w:val="00DF6D9F"/>
    <w:rPr>
      <w:rFonts w:ascii="Arial Narrow" w:eastAsia="Times New Roman" w:hAnsi="Arial Narrow" w:cs="Times New Roman"/>
      <w:b/>
      <w:szCs w:val="20"/>
      <w:lang w:val="en-AU"/>
    </w:rPr>
  </w:style>
  <w:style w:type="paragraph" w:styleId="Listenabsatz">
    <w:name w:val="List Paragraph"/>
    <w:basedOn w:val="Standard"/>
    <w:uiPriority w:val="34"/>
    <w:qFormat/>
    <w:rsid w:val="00DF6D9F"/>
    <w:pPr>
      <w:spacing w:after="200" w:line="276" w:lineRule="auto"/>
      <w:ind w:left="708"/>
    </w:pPr>
    <w:rPr>
      <w:rFonts w:ascii="Calibri" w:eastAsia="Calibri" w:hAnsi="Calibri" w:cs="Times New Roman"/>
    </w:rPr>
  </w:style>
  <w:style w:type="paragraph" w:styleId="Kopfzeile">
    <w:name w:val="header"/>
    <w:basedOn w:val="Standard"/>
    <w:link w:val="KopfzeileZchn"/>
    <w:uiPriority w:val="99"/>
    <w:unhideWhenUsed/>
    <w:rsid w:val="008D7F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7F0E"/>
  </w:style>
  <w:style w:type="paragraph" w:styleId="Fuzeile">
    <w:name w:val="footer"/>
    <w:basedOn w:val="Standard"/>
    <w:link w:val="FuzeileZchn"/>
    <w:uiPriority w:val="99"/>
    <w:unhideWhenUsed/>
    <w:rsid w:val="008D7F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D7F0E"/>
  </w:style>
  <w:style w:type="paragraph" w:customStyle="1" w:styleId="Default">
    <w:name w:val="Default"/>
    <w:rsid w:val="008D7F0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nl-N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21A1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21A1E"/>
    <w:rPr>
      <w:b/>
      <w:bCs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EF232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EF232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de-DE" w:eastAsia="de-DE"/>
    </w:rPr>
  </w:style>
  <w:style w:type="paragraph" w:customStyle="1" w:styleId="Pa3">
    <w:name w:val="Pa3"/>
    <w:basedOn w:val="Default"/>
    <w:next w:val="Default"/>
    <w:uiPriority w:val="99"/>
    <w:rsid w:val="006308E8"/>
    <w:pPr>
      <w:spacing w:line="251" w:lineRule="atLeast"/>
    </w:pPr>
    <w:rPr>
      <w:rFonts w:ascii="Calibri" w:eastAsiaTheme="minorHAnsi" w:hAnsi="Calibri" w:cs="Calibri"/>
      <w:color w:val="auto"/>
      <w:lang w:val="de-DE" w:eastAsia="en-US"/>
    </w:rPr>
  </w:style>
  <w:style w:type="paragraph" w:styleId="berarbeitung">
    <w:name w:val="Revision"/>
    <w:hidden/>
    <w:uiPriority w:val="99"/>
    <w:semiHidden/>
    <w:rsid w:val="00C01778"/>
    <w:pPr>
      <w:spacing w:after="0" w:line="240" w:lineRule="auto"/>
    </w:pPr>
  </w:style>
  <w:style w:type="character" w:styleId="Hyperlink">
    <w:name w:val="Hyperlink"/>
    <w:basedOn w:val="Absatz-Standardschriftart"/>
    <w:uiPriority w:val="99"/>
    <w:semiHidden/>
    <w:unhideWhenUsed/>
    <w:rsid w:val="00C8666F"/>
    <w:rPr>
      <w:color w:val="0000FF"/>
      <w:u w:val="single"/>
    </w:rPr>
  </w:style>
  <w:style w:type="character" w:styleId="Hervorhebung">
    <w:name w:val="Emphasis"/>
    <w:basedOn w:val="Absatz-Standardschriftart"/>
    <w:uiPriority w:val="20"/>
    <w:qFormat/>
    <w:rsid w:val="00AB2530"/>
    <w:rPr>
      <w:i/>
      <w:i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B14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00944-988C-4E0A-8F76-DCE23A2DA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1821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ENC Rescheing experience</vt:lpstr>
      <vt:lpstr/>
    </vt:vector>
  </TitlesOfParts>
  <Company>BSH Rostock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ENC Rescheing experience</dc:title>
  <dc:subject/>
  <dc:creator>Jens Schröder- Fürstenberg</dc:creator>
  <cp:keywords/>
  <dc:description/>
  <cp:lastModifiedBy>Jens Schröder-Fürstenberg</cp:lastModifiedBy>
  <cp:revision>24</cp:revision>
  <cp:lastPrinted>2022-02-02T13:52:00Z</cp:lastPrinted>
  <dcterms:created xsi:type="dcterms:W3CDTF">2025-06-08T14:03:00Z</dcterms:created>
  <dcterms:modified xsi:type="dcterms:W3CDTF">2025-08-05T04:24:00Z</dcterms:modified>
</cp:coreProperties>
</file>